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E77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9028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90286">
              <w:rPr>
                <w:rFonts w:ascii="Times New Roman" w:hAnsi="Times New Roman" w:cs="Times New Roman"/>
                <w:sz w:val="28"/>
              </w:rPr>
              <w:t>№ 131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D71B6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13">
              <w:rPr>
                <w:rFonts w:ascii="Times New Roman" w:hAnsi="Times New Roman"/>
                <w:sz w:val="28"/>
                <w:szCs w:val="28"/>
              </w:rPr>
              <w:t>О результатах проведенного контрольно-счетной палатой города Новосибирска аналитического мероприятия</w:t>
            </w:r>
            <w:r w:rsidRPr="0018221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«Обследование деятельности мэрии города Новосибирска по управлению муниципальным внутренним долгом города Новосибирска за 2020 год и текущий период 2021 года»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E2D94">
        <w:rPr>
          <w:rFonts w:ascii="Times New Roman" w:hAnsi="Times New Roman" w:cs="Times New Roman"/>
          <w:sz w:val="28"/>
          <w:szCs w:val="28"/>
        </w:rPr>
        <w:t>о</w:t>
      </w:r>
      <w:r w:rsidR="008E2D94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D71B64" w:rsidRPr="00182213">
        <w:rPr>
          <w:rFonts w:ascii="Times New Roman" w:hAnsi="Times New Roman"/>
          <w:sz w:val="28"/>
          <w:szCs w:val="28"/>
        </w:rPr>
        <w:t>результатах проведенного контрольно-счетной палатой города Новосибирска аналитического мероприятия</w:t>
      </w:r>
      <w:r w:rsidR="00D71B64" w:rsidRPr="0018221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«Обследование деятельности мэрии города Новосибирска по управлению муниципальным внутренним долгом города Новосибирска за 2020 год и текущий период 2021 года»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0286"/>
    <w:rsid w:val="00D92234"/>
    <w:rsid w:val="00D92BAE"/>
    <w:rsid w:val="00DC0A1B"/>
    <w:rsid w:val="00DE2E72"/>
    <w:rsid w:val="00DE77E1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3072-B382-48F2-8669-39481E48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79</cp:revision>
  <cp:lastPrinted>2022-02-22T07:31:00Z</cp:lastPrinted>
  <dcterms:created xsi:type="dcterms:W3CDTF">2020-10-06T10:57:00Z</dcterms:created>
  <dcterms:modified xsi:type="dcterms:W3CDTF">2022-02-22T07:32:00Z</dcterms:modified>
</cp:coreProperties>
</file>